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68" w:rsidRDefault="00656A68" w:rsidP="008655E8">
      <w:pPr>
        <w:autoSpaceDE w:val="0"/>
        <w:autoSpaceDN w:val="0"/>
        <w:adjustRightInd w:val="0"/>
        <w:spacing w:after="0" w:line="360" w:lineRule="auto"/>
        <w:jc w:val="center"/>
        <w:rPr>
          <w:rFonts w:ascii="Arial" w:hAnsi="Arial" w:cs="Arial"/>
          <w:b/>
          <w:sz w:val="20"/>
          <w:szCs w:val="20"/>
          <w:u w:val="single"/>
        </w:rPr>
      </w:pPr>
    </w:p>
    <w:p w:rsidR="00656A68" w:rsidRDefault="00656A68" w:rsidP="008655E8">
      <w:pPr>
        <w:autoSpaceDE w:val="0"/>
        <w:autoSpaceDN w:val="0"/>
        <w:adjustRightInd w:val="0"/>
        <w:spacing w:after="0" w:line="360" w:lineRule="auto"/>
        <w:jc w:val="center"/>
        <w:rPr>
          <w:rFonts w:ascii="Arial" w:hAnsi="Arial" w:cs="Arial"/>
          <w:b/>
          <w:sz w:val="20"/>
          <w:szCs w:val="20"/>
          <w:u w:val="single"/>
        </w:rPr>
      </w:pPr>
    </w:p>
    <w:p w:rsidR="007F5FDC" w:rsidRPr="00A80743" w:rsidRDefault="006E0CC6" w:rsidP="008655E8">
      <w:pPr>
        <w:autoSpaceDE w:val="0"/>
        <w:autoSpaceDN w:val="0"/>
        <w:adjustRightInd w:val="0"/>
        <w:spacing w:after="0" w:line="360" w:lineRule="auto"/>
        <w:jc w:val="center"/>
        <w:rPr>
          <w:rFonts w:ascii="Arial" w:hAnsi="Arial" w:cs="Arial"/>
          <w:b/>
          <w:sz w:val="20"/>
          <w:szCs w:val="20"/>
          <w:u w:val="single"/>
        </w:rPr>
      </w:pPr>
      <w:r w:rsidRPr="00A80743">
        <w:rPr>
          <w:rFonts w:ascii="Arial" w:hAnsi="Arial" w:cs="Arial"/>
          <w:b/>
          <w:sz w:val="20"/>
          <w:szCs w:val="20"/>
          <w:u w:val="single"/>
        </w:rPr>
        <w:t>INVESTMENT POLICY</w:t>
      </w:r>
    </w:p>
    <w:p w:rsidR="007F5FDC" w:rsidRPr="0029720A" w:rsidRDefault="007F5FDC" w:rsidP="008655E8">
      <w:pPr>
        <w:autoSpaceDE w:val="0"/>
        <w:autoSpaceDN w:val="0"/>
        <w:adjustRightInd w:val="0"/>
        <w:spacing w:after="0" w:line="360" w:lineRule="auto"/>
        <w:jc w:val="both"/>
        <w:rPr>
          <w:rFonts w:ascii="Arial" w:hAnsi="Arial" w:cs="Arial"/>
          <w:sz w:val="20"/>
          <w:szCs w:val="20"/>
        </w:rPr>
      </w:pPr>
    </w:p>
    <w:p w:rsidR="00D3183D" w:rsidRDefault="006E0CC6" w:rsidP="008655E8">
      <w:pPr>
        <w:autoSpaceDE w:val="0"/>
        <w:autoSpaceDN w:val="0"/>
        <w:adjustRightInd w:val="0"/>
        <w:spacing w:after="0" w:line="360" w:lineRule="auto"/>
        <w:jc w:val="both"/>
        <w:rPr>
          <w:rFonts w:ascii="Arial" w:hAnsi="Arial" w:cs="Arial"/>
          <w:sz w:val="20"/>
          <w:szCs w:val="20"/>
        </w:rPr>
      </w:pPr>
      <w:r w:rsidRPr="0029720A">
        <w:rPr>
          <w:rFonts w:ascii="Arial" w:hAnsi="Arial" w:cs="Arial"/>
          <w:sz w:val="20"/>
          <w:szCs w:val="20"/>
        </w:rPr>
        <w:t xml:space="preserve">Pursuant to Para 6 of Non-Systemically Important Non-Banking Financial (Non-Deposit </w:t>
      </w:r>
      <w:r w:rsidR="00BD1884">
        <w:rPr>
          <w:rFonts w:ascii="Arial" w:hAnsi="Arial" w:cs="Arial"/>
          <w:sz w:val="20"/>
          <w:szCs w:val="20"/>
        </w:rPr>
        <w:t xml:space="preserve">Accepting or </w:t>
      </w:r>
      <w:r w:rsidRPr="0029720A">
        <w:rPr>
          <w:rFonts w:ascii="Arial" w:hAnsi="Arial" w:cs="Arial"/>
          <w:sz w:val="20"/>
          <w:szCs w:val="20"/>
        </w:rPr>
        <w:t>Holding) Companies Prudential Norms (Reserve Bank) D</w:t>
      </w:r>
      <w:r w:rsidR="007F5FDC" w:rsidRPr="0029720A">
        <w:rPr>
          <w:rFonts w:ascii="Arial" w:hAnsi="Arial" w:cs="Arial"/>
          <w:sz w:val="20"/>
          <w:szCs w:val="20"/>
        </w:rPr>
        <w:t xml:space="preserve">irections, 2015, the Board of Directors of </w:t>
      </w:r>
      <w:proofErr w:type="spellStart"/>
      <w:r w:rsidR="00BF5E7B">
        <w:rPr>
          <w:rFonts w:ascii="Arial" w:hAnsi="Arial" w:cs="Arial"/>
          <w:sz w:val="20"/>
          <w:szCs w:val="20"/>
        </w:rPr>
        <w:t>Allnet</w:t>
      </w:r>
      <w:proofErr w:type="spellEnd"/>
      <w:r w:rsidR="00BF5E7B">
        <w:rPr>
          <w:rFonts w:ascii="Arial" w:hAnsi="Arial" w:cs="Arial"/>
          <w:sz w:val="20"/>
          <w:szCs w:val="20"/>
        </w:rPr>
        <w:t xml:space="preserve"> Financial Services Private Limited</w:t>
      </w:r>
      <w:r w:rsidR="007F5FDC" w:rsidRPr="0029720A">
        <w:rPr>
          <w:rFonts w:ascii="Arial" w:hAnsi="Arial" w:cs="Arial"/>
          <w:sz w:val="20"/>
          <w:szCs w:val="20"/>
        </w:rPr>
        <w:t xml:space="preserve"> lays down the following Investment Policy.</w:t>
      </w:r>
      <w:r w:rsidR="00D3183D">
        <w:rPr>
          <w:rFonts w:ascii="Arial" w:hAnsi="Arial" w:cs="Arial"/>
          <w:sz w:val="20"/>
          <w:szCs w:val="20"/>
        </w:rPr>
        <w:t xml:space="preserve"> </w:t>
      </w:r>
      <w:r w:rsidR="007F5FDC" w:rsidRPr="0029720A">
        <w:rPr>
          <w:rFonts w:ascii="Arial" w:hAnsi="Arial" w:cs="Arial"/>
          <w:sz w:val="20"/>
          <w:szCs w:val="20"/>
        </w:rPr>
        <w:t xml:space="preserve"> As the Company is engaged into Lending and Investment activities </w:t>
      </w:r>
      <w:r w:rsidR="00D3183D">
        <w:rPr>
          <w:rFonts w:ascii="Arial" w:hAnsi="Arial" w:cs="Arial"/>
          <w:sz w:val="20"/>
          <w:szCs w:val="20"/>
        </w:rPr>
        <w:t xml:space="preserve">the Board does </w:t>
      </w:r>
      <w:r w:rsidRPr="0029720A">
        <w:rPr>
          <w:rFonts w:ascii="Arial" w:hAnsi="Arial" w:cs="Arial"/>
          <w:sz w:val="20"/>
          <w:szCs w:val="20"/>
        </w:rPr>
        <w:t>understand</w:t>
      </w:r>
      <w:r w:rsidR="00D3183D">
        <w:rPr>
          <w:rFonts w:ascii="Arial" w:hAnsi="Arial" w:cs="Arial"/>
          <w:sz w:val="20"/>
          <w:szCs w:val="20"/>
        </w:rPr>
        <w:t>s that the</w:t>
      </w:r>
      <w:r w:rsidRPr="0029720A">
        <w:rPr>
          <w:rFonts w:ascii="Arial" w:hAnsi="Arial" w:cs="Arial"/>
          <w:sz w:val="20"/>
          <w:szCs w:val="20"/>
        </w:rPr>
        <w:t xml:space="preserve"> Investment </w:t>
      </w:r>
      <w:r w:rsidR="00D3183D">
        <w:rPr>
          <w:rFonts w:ascii="Arial" w:hAnsi="Arial" w:cs="Arial"/>
          <w:sz w:val="20"/>
          <w:szCs w:val="20"/>
        </w:rPr>
        <w:t xml:space="preserve">business is inherently risky and volatile, and accordingly the policies framed are intended to understand and mitigate this inherent risk. </w:t>
      </w:r>
    </w:p>
    <w:p w:rsidR="00D3183D" w:rsidRDefault="00D3183D" w:rsidP="008655E8">
      <w:pPr>
        <w:autoSpaceDE w:val="0"/>
        <w:autoSpaceDN w:val="0"/>
        <w:adjustRightInd w:val="0"/>
        <w:spacing w:after="0" w:line="360" w:lineRule="auto"/>
        <w:jc w:val="both"/>
        <w:rPr>
          <w:rFonts w:ascii="Arial" w:hAnsi="Arial" w:cs="Arial"/>
          <w:sz w:val="20"/>
          <w:szCs w:val="20"/>
        </w:rPr>
      </w:pPr>
    </w:p>
    <w:p w:rsidR="00A2597A" w:rsidRDefault="00A2597A" w:rsidP="008655E8">
      <w:pPr>
        <w:autoSpaceDE w:val="0"/>
        <w:autoSpaceDN w:val="0"/>
        <w:adjustRightInd w:val="0"/>
        <w:spacing w:after="0" w:line="360" w:lineRule="auto"/>
        <w:jc w:val="both"/>
        <w:rPr>
          <w:rFonts w:ascii="Arial" w:hAnsi="Arial" w:cs="Arial"/>
          <w:sz w:val="20"/>
          <w:szCs w:val="20"/>
        </w:rPr>
      </w:pPr>
      <w:r w:rsidRPr="00A2597A">
        <w:rPr>
          <w:rFonts w:ascii="Arial" w:hAnsi="Arial" w:cs="Arial"/>
          <w:b/>
          <w:sz w:val="20"/>
          <w:szCs w:val="20"/>
        </w:rPr>
        <w:t>1.</w:t>
      </w:r>
      <w:r>
        <w:rPr>
          <w:rFonts w:ascii="Arial" w:hAnsi="Arial" w:cs="Arial"/>
          <w:sz w:val="20"/>
          <w:szCs w:val="20"/>
        </w:rPr>
        <w:t xml:space="preserve"> </w:t>
      </w:r>
      <w:r w:rsidRPr="00A2597A">
        <w:rPr>
          <w:rFonts w:ascii="Arial" w:hAnsi="Arial" w:cs="Arial"/>
          <w:b/>
          <w:sz w:val="20"/>
          <w:szCs w:val="20"/>
        </w:rPr>
        <w:t xml:space="preserve">Investment </w:t>
      </w:r>
      <w:r w:rsidR="006E0CC6" w:rsidRPr="00A2597A">
        <w:rPr>
          <w:rFonts w:ascii="Arial" w:hAnsi="Arial" w:cs="Arial"/>
          <w:b/>
          <w:sz w:val="20"/>
          <w:szCs w:val="20"/>
        </w:rPr>
        <w:t>Decisions and Executions:</w:t>
      </w:r>
    </w:p>
    <w:p w:rsidR="007871E4" w:rsidRDefault="006E0CC6" w:rsidP="008655E8">
      <w:pPr>
        <w:autoSpaceDE w:val="0"/>
        <w:autoSpaceDN w:val="0"/>
        <w:adjustRightInd w:val="0"/>
        <w:spacing w:after="0" w:line="360" w:lineRule="auto"/>
        <w:jc w:val="both"/>
        <w:rPr>
          <w:rFonts w:ascii="Arial" w:hAnsi="Arial" w:cs="Arial"/>
          <w:sz w:val="20"/>
          <w:szCs w:val="20"/>
        </w:rPr>
      </w:pPr>
      <w:r w:rsidRPr="0029720A">
        <w:rPr>
          <w:rFonts w:ascii="Arial" w:hAnsi="Arial" w:cs="Arial"/>
          <w:sz w:val="20"/>
          <w:szCs w:val="20"/>
        </w:rPr>
        <w:t xml:space="preserve"> All investments made by the Company shall be made in accordance with the Investment Policy </w:t>
      </w:r>
      <w:r w:rsidR="00A2597A">
        <w:rPr>
          <w:rFonts w:ascii="Arial" w:hAnsi="Arial" w:cs="Arial"/>
          <w:sz w:val="20"/>
          <w:szCs w:val="20"/>
        </w:rPr>
        <w:t xml:space="preserve">and within </w:t>
      </w:r>
      <w:r w:rsidRPr="0029720A">
        <w:rPr>
          <w:rFonts w:ascii="Arial" w:hAnsi="Arial" w:cs="Arial"/>
          <w:sz w:val="20"/>
          <w:szCs w:val="20"/>
        </w:rPr>
        <w:t>the overall limits approved by the Board or as may be specifically approved by the</w:t>
      </w:r>
      <w:r w:rsidR="00A2597A">
        <w:rPr>
          <w:rFonts w:ascii="Arial" w:hAnsi="Arial" w:cs="Arial"/>
          <w:sz w:val="20"/>
          <w:szCs w:val="20"/>
        </w:rPr>
        <w:t xml:space="preserve"> Board.</w:t>
      </w:r>
    </w:p>
    <w:p w:rsidR="006E0CC6" w:rsidRPr="0029720A" w:rsidRDefault="00BF5E7B" w:rsidP="008655E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The C</w:t>
      </w:r>
      <w:r w:rsidR="006E0CC6" w:rsidRPr="0029720A">
        <w:rPr>
          <w:rFonts w:ascii="Arial" w:hAnsi="Arial" w:cs="Arial"/>
          <w:sz w:val="20"/>
          <w:szCs w:val="20"/>
        </w:rPr>
        <w:t>ompany can invest surplus funds in following instruments:</w:t>
      </w:r>
    </w:p>
    <w:p w:rsidR="006E0CC6" w:rsidRDefault="006E0CC6" w:rsidP="0059708E">
      <w:pPr>
        <w:pStyle w:val="ListParagraph"/>
        <w:numPr>
          <w:ilvl w:val="0"/>
          <w:numId w:val="1"/>
        </w:numPr>
        <w:autoSpaceDE w:val="0"/>
        <w:autoSpaceDN w:val="0"/>
        <w:adjustRightInd w:val="0"/>
        <w:spacing w:after="0" w:line="360" w:lineRule="auto"/>
        <w:jc w:val="both"/>
        <w:rPr>
          <w:rFonts w:ascii="Arial" w:hAnsi="Arial" w:cs="Arial"/>
          <w:sz w:val="20"/>
          <w:szCs w:val="20"/>
        </w:rPr>
      </w:pPr>
      <w:r w:rsidRPr="0059708E">
        <w:rPr>
          <w:rFonts w:ascii="Arial" w:hAnsi="Arial" w:cs="Arial"/>
          <w:sz w:val="20"/>
          <w:szCs w:val="20"/>
        </w:rPr>
        <w:t xml:space="preserve">Units of Mutual </w:t>
      </w:r>
      <w:r w:rsidRPr="00FE0D8C">
        <w:rPr>
          <w:rFonts w:ascii="Arial" w:hAnsi="Arial" w:cs="Arial"/>
          <w:sz w:val="20"/>
          <w:szCs w:val="20"/>
        </w:rPr>
        <w:t>Funds (AAA rated -Debt oriented liquid mutual fund)</w:t>
      </w:r>
    </w:p>
    <w:p w:rsidR="006E0CC6" w:rsidRDefault="006E0CC6" w:rsidP="008655E8">
      <w:pPr>
        <w:pStyle w:val="ListParagraph"/>
        <w:numPr>
          <w:ilvl w:val="0"/>
          <w:numId w:val="1"/>
        </w:numPr>
        <w:autoSpaceDE w:val="0"/>
        <w:autoSpaceDN w:val="0"/>
        <w:adjustRightInd w:val="0"/>
        <w:spacing w:after="0" w:line="360" w:lineRule="auto"/>
        <w:jc w:val="both"/>
        <w:rPr>
          <w:rFonts w:ascii="Arial" w:hAnsi="Arial" w:cs="Arial"/>
          <w:sz w:val="20"/>
          <w:szCs w:val="20"/>
        </w:rPr>
      </w:pPr>
      <w:r w:rsidRPr="0059708E">
        <w:rPr>
          <w:rFonts w:ascii="Arial" w:hAnsi="Arial" w:cs="Arial"/>
          <w:sz w:val="20"/>
          <w:szCs w:val="20"/>
        </w:rPr>
        <w:t>Inter Corporate Deposits (ICD)</w:t>
      </w:r>
    </w:p>
    <w:p w:rsidR="006E0CC6" w:rsidRDefault="006E0CC6" w:rsidP="008655E8">
      <w:pPr>
        <w:pStyle w:val="ListParagraph"/>
        <w:numPr>
          <w:ilvl w:val="0"/>
          <w:numId w:val="1"/>
        </w:numPr>
        <w:autoSpaceDE w:val="0"/>
        <w:autoSpaceDN w:val="0"/>
        <w:adjustRightInd w:val="0"/>
        <w:spacing w:after="0" w:line="360" w:lineRule="auto"/>
        <w:jc w:val="both"/>
        <w:rPr>
          <w:rFonts w:ascii="Arial" w:hAnsi="Arial" w:cs="Arial"/>
          <w:sz w:val="20"/>
          <w:szCs w:val="20"/>
        </w:rPr>
      </w:pPr>
      <w:r w:rsidRPr="0059708E">
        <w:rPr>
          <w:rFonts w:ascii="Arial" w:hAnsi="Arial" w:cs="Arial"/>
          <w:sz w:val="20"/>
          <w:szCs w:val="20"/>
        </w:rPr>
        <w:t>Commercial Papers (CP)</w:t>
      </w:r>
    </w:p>
    <w:p w:rsidR="00FC7703" w:rsidRDefault="00FC7703" w:rsidP="00FC7703">
      <w:pPr>
        <w:pStyle w:val="ListParagraph"/>
        <w:autoSpaceDE w:val="0"/>
        <w:autoSpaceDN w:val="0"/>
        <w:adjustRightInd w:val="0"/>
        <w:spacing w:after="0" w:line="360" w:lineRule="auto"/>
        <w:jc w:val="both"/>
        <w:rPr>
          <w:rFonts w:ascii="Arial" w:hAnsi="Arial" w:cs="Arial"/>
          <w:sz w:val="20"/>
          <w:szCs w:val="20"/>
        </w:rPr>
      </w:pPr>
    </w:p>
    <w:p w:rsidR="00FC7703" w:rsidRDefault="0029720A" w:rsidP="00FC7703">
      <w:pPr>
        <w:autoSpaceDE w:val="0"/>
        <w:autoSpaceDN w:val="0"/>
        <w:adjustRightInd w:val="0"/>
        <w:spacing w:after="0" w:line="360" w:lineRule="auto"/>
        <w:jc w:val="both"/>
        <w:rPr>
          <w:rFonts w:ascii="Arial" w:hAnsi="Arial" w:cs="Arial"/>
          <w:b/>
          <w:sz w:val="20"/>
          <w:szCs w:val="20"/>
        </w:rPr>
      </w:pPr>
      <w:r w:rsidRPr="00FC7703">
        <w:rPr>
          <w:rFonts w:ascii="Arial" w:hAnsi="Arial" w:cs="Arial"/>
          <w:b/>
          <w:sz w:val="20"/>
          <w:szCs w:val="20"/>
        </w:rPr>
        <w:t>I</w:t>
      </w:r>
      <w:r w:rsidR="006E0CC6" w:rsidRPr="00FC7703">
        <w:rPr>
          <w:rFonts w:ascii="Arial" w:hAnsi="Arial" w:cs="Arial"/>
          <w:b/>
          <w:sz w:val="20"/>
          <w:szCs w:val="20"/>
        </w:rPr>
        <w:t>nvestment Limit:</w:t>
      </w:r>
    </w:p>
    <w:p w:rsidR="00450C2E" w:rsidRPr="00FC7703" w:rsidRDefault="00450C2E" w:rsidP="00FC7703">
      <w:pPr>
        <w:autoSpaceDE w:val="0"/>
        <w:autoSpaceDN w:val="0"/>
        <w:adjustRightInd w:val="0"/>
        <w:spacing w:after="0" w:line="360" w:lineRule="auto"/>
        <w:jc w:val="both"/>
        <w:rPr>
          <w:rFonts w:ascii="Arial" w:hAnsi="Arial" w:cs="Arial"/>
          <w:b/>
          <w:sz w:val="20"/>
          <w:szCs w:val="20"/>
        </w:rPr>
      </w:pPr>
    </w:p>
    <w:p w:rsidR="006E0CC6" w:rsidRDefault="006E0CC6" w:rsidP="00FC7703">
      <w:pPr>
        <w:autoSpaceDE w:val="0"/>
        <w:autoSpaceDN w:val="0"/>
        <w:adjustRightInd w:val="0"/>
        <w:spacing w:after="0" w:line="360" w:lineRule="auto"/>
        <w:jc w:val="both"/>
        <w:rPr>
          <w:rFonts w:ascii="Arial" w:hAnsi="Arial" w:cs="Arial"/>
          <w:sz w:val="20"/>
          <w:szCs w:val="20"/>
        </w:rPr>
      </w:pPr>
      <w:r w:rsidRPr="00FC7703">
        <w:rPr>
          <w:rFonts w:ascii="Arial" w:hAnsi="Arial" w:cs="Arial"/>
          <w:sz w:val="20"/>
          <w:szCs w:val="20"/>
        </w:rPr>
        <w:t>Currently the Company is a Non Systemically Important Non Deposit Taking Non-Banking Finance</w:t>
      </w:r>
      <w:r w:rsidR="002E18E2">
        <w:rPr>
          <w:rFonts w:ascii="Arial" w:hAnsi="Arial" w:cs="Arial"/>
          <w:sz w:val="20"/>
          <w:szCs w:val="20"/>
        </w:rPr>
        <w:t xml:space="preserve"> Company and therefore Credit</w:t>
      </w:r>
      <w:r w:rsidR="00DA6D76">
        <w:rPr>
          <w:rFonts w:ascii="Arial" w:hAnsi="Arial" w:cs="Arial"/>
          <w:sz w:val="20"/>
          <w:szCs w:val="20"/>
        </w:rPr>
        <w:t xml:space="preserve"> Concentration</w:t>
      </w:r>
      <w:r w:rsidR="00B072DD">
        <w:rPr>
          <w:rFonts w:ascii="Arial" w:hAnsi="Arial" w:cs="Arial"/>
          <w:sz w:val="20"/>
          <w:szCs w:val="20"/>
        </w:rPr>
        <w:t xml:space="preserve"> norms are not applicable</w:t>
      </w:r>
      <w:r w:rsidR="003B7C6C">
        <w:rPr>
          <w:rFonts w:ascii="Arial" w:hAnsi="Arial" w:cs="Arial"/>
          <w:sz w:val="20"/>
          <w:szCs w:val="20"/>
        </w:rPr>
        <w:t xml:space="preserve">, however the investments made by the Company shall not exceed 10 Crore in any one Investee entity which are described as </w:t>
      </w:r>
      <w:r w:rsidRPr="00FC7703">
        <w:rPr>
          <w:rFonts w:ascii="Arial" w:hAnsi="Arial" w:cs="Arial"/>
          <w:sz w:val="20"/>
          <w:szCs w:val="20"/>
        </w:rPr>
        <w:t>follows:</w:t>
      </w:r>
    </w:p>
    <w:p w:rsidR="00DF44E5" w:rsidRDefault="00DF44E5" w:rsidP="00DF44E5">
      <w:pPr>
        <w:pStyle w:val="ListParagraph"/>
        <w:numPr>
          <w:ilvl w:val="0"/>
          <w:numId w:val="2"/>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In Case of Mutual fund investment in one Mutual fund house (all s</w:t>
      </w:r>
      <w:r w:rsidR="009E488D">
        <w:rPr>
          <w:rFonts w:ascii="Arial" w:hAnsi="Arial" w:cs="Arial"/>
          <w:sz w:val="20"/>
          <w:szCs w:val="20"/>
        </w:rPr>
        <w:t xml:space="preserve">chemes of a single mutual </w:t>
      </w:r>
      <w:r>
        <w:rPr>
          <w:rFonts w:ascii="Arial" w:hAnsi="Arial" w:cs="Arial"/>
          <w:sz w:val="20"/>
          <w:szCs w:val="20"/>
        </w:rPr>
        <w:t>fund) cannot be more than 10 Crore</w:t>
      </w:r>
      <w:r w:rsidR="00DD00DA">
        <w:rPr>
          <w:rFonts w:ascii="Arial" w:hAnsi="Arial" w:cs="Arial"/>
          <w:sz w:val="20"/>
          <w:szCs w:val="20"/>
        </w:rPr>
        <w:t>;</w:t>
      </w:r>
    </w:p>
    <w:p w:rsidR="006E0CC6" w:rsidRDefault="00B0711D" w:rsidP="008655E8">
      <w:pPr>
        <w:pStyle w:val="ListParagraph"/>
        <w:numPr>
          <w:ilvl w:val="0"/>
          <w:numId w:val="2"/>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In case of Inter Corporate Deposit (ICD), investment in one company cannot be more than 10 Crore; </w:t>
      </w:r>
    </w:p>
    <w:p w:rsidR="00A52B0F" w:rsidRDefault="00A52B0F" w:rsidP="008655E8">
      <w:pPr>
        <w:pStyle w:val="ListParagraph"/>
        <w:numPr>
          <w:ilvl w:val="0"/>
          <w:numId w:val="2"/>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In case of Commercial Paper (CP), investment in the CP of one company cannot be more than 10 Crore;</w:t>
      </w:r>
    </w:p>
    <w:p w:rsidR="001954F0" w:rsidRDefault="001954F0" w:rsidP="001954F0">
      <w:pPr>
        <w:pStyle w:val="ListParagraph"/>
        <w:autoSpaceDE w:val="0"/>
        <w:autoSpaceDN w:val="0"/>
        <w:adjustRightInd w:val="0"/>
        <w:spacing w:after="0" w:line="360" w:lineRule="auto"/>
        <w:jc w:val="both"/>
        <w:rPr>
          <w:rFonts w:ascii="Arial" w:hAnsi="Arial" w:cs="Arial"/>
          <w:sz w:val="20"/>
          <w:szCs w:val="20"/>
        </w:rPr>
      </w:pPr>
    </w:p>
    <w:p w:rsidR="007506BF" w:rsidRPr="001954F0" w:rsidRDefault="007506BF" w:rsidP="001954F0">
      <w:pPr>
        <w:pStyle w:val="ListParagraph"/>
        <w:autoSpaceDE w:val="0"/>
        <w:autoSpaceDN w:val="0"/>
        <w:adjustRightInd w:val="0"/>
        <w:spacing w:after="0" w:line="360" w:lineRule="auto"/>
        <w:jc w:val="both"/>
        <w:rPr>
          <w:rFonts w:ascii="Arial" w:hAnsi="Arial" w:cs="Arial"/>
          <w:b/>
          <w:sz w:val="20"/>
          <w:szCs w:val="20"/>
        </w:rPr>
      </w:pPr>
      <w:r w:rsidRPr="001954F0">
        <w:rPr>
          <w:rFonts w:ascii="Arial" w:hAnsi="Arial" w:cs="Arial"/>
          <w:b/>
          <w:sz w:val="20"/>
          <w:szCs w:val="20"/>
        </w:rPr>
        <w:t>Approval Authority for Investment Decision:</w:t>
      </w:r>
    </w:p>
    <w:p w:rsidR="00DA2C87" w:rsidRDefault="00DA2C87" w:rsidP="007506BF">
      <w:pPr>
        <w:pStyle w:val="ListParagraph"/>
        <w:autoSpaceDE w:val="0"/>
        <w:autoSpaceDN w:val="0"/>
        <w:adjustRightInd w:val="0"/>
        <w:spacing w:after="0" w:line="360" w:lineRule="auto"/>
        <w:jc w:val="both"/>
        <w:rPr>
          <w:rFonts w:ascii="Arial" w:hAnsi="Arial" w:cs="Arial"/>
          <w:b/>
          <w:sz w:val="20"/>
          <w:szCs w:val="20"/>
        </w:rPr>
      </w:pPr>
    </w:p>
    <w:p w:rsidR="00DA2C87" w:rsidRDefault="00DA2C87" w:rsidP="007506BF">
      <w:pPr>
        <w:pStyle w:val="ListParagraph"/>
        <w:autoSpaceDE w:val="0"/>
        <w:autoSpaceDN w:val="0"/>
        <w:adjustRightInd w:val="0"/>
        <w:spacing w:after="0" w:line="360" w:lineRule="auto"/>
        <w:jc w:val="both"/>
        <w:rPr>
          <w:rFonts w:ascii="Arial" w:hAnsi="Arial" w:cs="Arial"/>
          <w:sz w:val="20"/>
          <w:szCs w:val="20"/>
        </w:rPr>
      </w:pPr>
      <w:r w:rsidRPr="00DA2C87">
        <w:rPr>
          <w:rFonts w:ascii="Arial" w:hAnsi="Arial" w:cs="Arial"/>
          <w:sz w:val="20"/>
          <w:szCs w:val="20"/>
        </w:rPr>
        <w:t>Investment</w:t>
      </w:r>
      <w:r>
        <w:rPr>
          <w:rFonts w:ascii="Arial" w:hAnsi="Arial" w:cs="Arial"/>
          <w:sz w:val="20"/>
          <w:szCs w:val="20"/>
        </w:rPr>
        <w:t xml:space="preserve"> decisions will be made and executed by Senior Management of the Company </w:t>
      </w:r>
      <w:r w:rsidR="001954F0">
        <w:rPr>
          <w:rFonts w:ascii="Arial" w:hAnsi="Arial" w:cs="Arial"/>
          <w:sz w:val="20"/>
          <w:szCs w:val="20"/>
        </w:rPr>
        <w:t xml:space="preserve">on instruction of any of </w:t>
      </w:r>
      <w:r>
        <w:rPr>
          <w:rFonts w:ascii="Arial" w:hAnsi="Arial" w:cs="Arial"/>
          <w:sz w:val="20"/>
          <w:szCs w:val="20"/>
        </w:rPr>
        <w:t>the following are authorized for the same:</w:t>
      </w:r>
    </w:p>
    <w:p w:rsidR="009816B6" w:rsidRDefault="009816B6" w:rsidP="007506BF">
      <w:pPr>
        <w:pStyle w:val="ListParagraph"/>
        <w:autoSpaceDE w:val="0"/>
        <w:autoSpaceDN w:val="0"/>
        <w:adjustRightInd w:val="0"/>
        <w:spacing w:after="0" w:line="360" w:lineRule="auto"/>
        <w:jc w:val="both"/>
        <w:rPr>
          <w:rFonts w:ascii="Arial" w:hAnsi="Arial" w:cs="Arial"/>
          <w:sz w:val="20"/>
          <w:szCs w:val="20"/>
        </w:rPr>
      </w:pPr>
    </w:p>
    <w:p w:rsidR="006E0CC6" w:rsidRDefault="001954F0" w:rsidP="00CB5541">
      <w:pPr>
        <w:pStyle w:val="ListParagraph"/>
        <w:numPr>
          <w:ilvl w:val="0"/>
          <w:numId w:val="3"/>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Any of the </w:t>
      </w:r>
      <w:r w:rsidR="00CB5541">
        <w:rPr>
          <w:rFonts w:ascii="Arial" w:hAnsi="Arial" w:cs="Arial"/>
          <w:sz w:val="20"/>
          <w:szCs w:val="20"/>
        </w:rPr>
        <w:t>Director</w:t>
      </w:r>
      <w:r>
        <w:rPr>
          <w:rFonts w:ascii="Arial" w:hAnsi="Arial" w:cs="Arial"/>
          <w:sz w:val="20"/>
          <w:szCs w:val="20"/>
        </w:rPr>
        <w:t>s</w:t>
      </w:r>
    </w:p>
    <w:p w:rsidR="00F65FA8" w:rsidRDefault="006E0CC6" w:rsidP="008655E8">
      <w:pPr>
        <w:pStyle w:val="ListParagraph"/>
        <w:numPr>
          <w:ilvl w:val="0"/>
          <w:numId w:val="3"/>
        </w:numPr>
        <w:autoSpaceDE w:val="0"/>
        <w:autoSpaceDN w:val="0"/>
        <w:adjustRightInd w:val="0"/>
        <w:spacing w:after="0" w:line="360" w:lineRule="auto"/>
        <w:jc w:val="both"/>
        <w:rPr>
          <w:rFonts w:ascii="Arial" w:hAnsi="Arial" w:cs="Arial"/>
          <w:sz w:val="20"/>
          <w:szCs w:val="20"/>
        </w:rPr>
      </w:pPr>
      <w:r w:rsidRPr="00F65FA8">
        <w:rPr>
          <w:rFonts w:ascii="Arial" w:hAnsi="Arial" w:cs="Arial"/>
          <w:sz w:val="20"/>
          <w:szCs w:val="20"/>
        </w:rPr>
        <w:lastRenderedPageBreak/>
        <w:t>Any other person authorized by the Board</w:t>
      </w:r>
    </w:p>
    <w:p w:rsidR="001C3B9F" w:rsidRDefault="001C3B9F" w:rsidP="001C3B9F">
      <w:pPr>
        <w:pStyle w:val="ListParagraph"/>
        <w:autoSpaceDE w:val="0"/>
        <w:autoSpaceDN w:val="0"/>
        <w:adjustRightInd w:val="0"/>
        <w:spacing w:after="0" w:line="360" w:lineRule="auto"/>
        <w:ind w:left="1440"/>
        <w:jc w:val="both"/>
        <w:rPr>
          <w:rFonts w:ascii="Arial" w:hAnsi="Arial" w:cs="Arial"/>
          <w:sz w:val="20"/>
          <w:szCs w:val="20"/>
        </w:rPr>
      </w:pPr>
    </w:p>
    <w:p w:rsidR="001C3B9F" w:rsidRDefault="006E0CC6" w:rsidP="001C3B9F">
      <w:pPr>
        <w:autoSpaceDE w:val="0"/>
        <w:autoSpaceDN w:val="0"/>
        <w:adjustRightInd w:val="0"/>
        <w:spacing w:after="0" w:line="360" w:lineRule="auto"/>
        <w:jc w:val="both"/>
        <w:rPr>
          <w:rFonts w:ascii="Arial" w:hAnsi="Arial" w:cs="Arial"/>
          <w:b/>
          <w:sz w:val="20"/>
          <w:szCs w:val="20"/>
        </w:rPr>
      </w:pPr>
      <w:r w:rsidRPr="001C3B9F">
        <w:rPr>
          <w:rFonts w:ascii="Arial" w:hAnsi="Arial" w:cs="Arial"/>
          <w:b/>
          <w:sz w:val="20"/>
          <w:szCs w:val="20"/>
        </w:rPr>
        <w:t>2. Classification of Investments</w:t>
      </w:r>
    </w:p>
    <w:p w:rsidR="0070334F" w:rsidRPr="001C3B9F" w:rsidRDefault="0070334F" w:rsidP="001C3B9F">
      <w:pPr>
        <w:autoSpaceDE w:val="0"/>
        <w:autoSpaceDN w:val="0"/>
        <w:adjustRightInd w:val="0"/>
        <w:spacing w:after="0" w:line="360" w:lineRule="auto"/>
        <w:jc w:val="both"/>
        <w:rPr>
          <w:rFonts w:ascii="Arial" w:hAnsi="Arial" w:cs="Arial"/>
          <w:b/>
          <w:sz w:val="20"/>
          <w:szCs w:val="20"/>
        </w:rPr>
      </w:pPr>
    </w:p>
    <w:p w:rsidR="006E0CC6" w:rsidRDefault="006E0CC6" w:rsidP="0070334F">
      <w:pPr>
        <w:autoSpaceDE w:val="0"/>
        <w:autoSpaceDN w:val="0"/>
        <w:adjustRightInd w:val="0"/>
        <w:spacing w:after="0" w:line="360" w:lineRule="auto"/>
        <w:jc w:val="both"/>
        <w:rPr>
          <w:rFonts w:ascii="Arial" w:hAnsi="Arial" w:cs="Arial"/>
          <w:sz w:val="20"/>
          <w:szCs w:val="20"/>
        </w:rPr>
      </w:pPr>
      <w:r w:rsidRPr="001C3B9F">
        <w:rPr>
          <w:rFonts w:ascii="Arial" w:hAnsi="Arial" w:cs="Arial"/>
          <w:sz w:val="20"/>
          <w:szCs w:val="20"/>
        </w:rPr>
        <w:t xml:space="preserve">All Investments shall be classified as </w:t>
      </w:r>
      <w:proofErr w:type="spellStart"/>
      <w:r w:rsidR="00F3527D">
        <w:rPr>
          <w:rFonts w:ascii="Arial" w:hAnsi="Arial" w:cs="Arial"/>
          <w:sz w:val="20"/>
          <w:szCs w:val="20"/>
        </w:rPr>
        <w:t>Non</w:t>
      </w:r>
      <w:r w:rsidR="001954F0">
        <w:rPr>
          <w:rFonts w:ascii="Arial" w:hAnsi="Arial" w:cs="Arial"/>
          <w:sz w:val="20"/>
          <w:szCs w:val="20"/>
        </w:rPr>
        <w:t xml:space="preserve"> </w:t>
      </w:r>
      <w:r w:rsidR="00F3527D">
        <w:rPr>
          <w:rFonts w:ascii="Arial" w:hAnsi="Arial" w:cs="Arial"/>
          <w:sz w:val="20"/>
          <w:szCs w:val="20"/>
        </w:rPr>
        <w:t>Current</w:t>
      </w:r>
      <w:proofErr w:type="spellEnd"/>
      <w:r w:rsidRPr="001C3B9F">
        <w:rPr>
          <w:rFonts w:ascii="Arial" w:hAnsi="Arial" w:cs="Arial"/>
          <w:sz w:val="20"/>
          <w:szCs w:val="20"/>
        </w:rPr>
        <w:t xml:space="preserve"> Investments and Current Investments at the time o</w:t>
      </w:r>
      <w:r w:rsidR="0070334F">
        <w:rPr>
          <w:rFonts w:ascii="Arial" w:hAnsi="Arial" w:cs="Arial"/>
          <w:sz w:val="20"/>
          <w:szCs w:val="20"/>
        </w:rPr>
        <w:t xml:space="preserve">f making </w:t>
      </w:r>
      <w:r w:rsidRPr="001C3B9F">
        <w:rPr>
          <w:rFonts w:ascii="Arial" w:hAnsi="Arial" w:cs="Arial"/>
          <w:sz w:val="20"/>
          <w:szCs w:val="20"/>
        </w:rPr>
        <w:t>the investments</w:t>
      </w:r>
      <w:r w:rsidR="0070334F">
        <w:rPr>
          <w:rFonts w:ascii="Arial" w:hAnsi="Arial" w:cs="Arial"/>
          <w:sz w:val="20"/>
          <w:szCs w:val="20"/>
        </w:rPr>
        <w:t xml:space="preserve"> primarily on the basis of the objective of the investments</w:t>
      </w:r>
      <w:r w:rsidRPr="001C3B9F">
        <w:rPr>
          <w:rFonts w:ascii="Arial" w:hAnsi="Arial" w:cs="Arial"/>
          <w:sz w:val="20"/>
          <w:szCs w:val="20"/>
        </w:rPr>
        <w:t>, nature of</w:t>
      </w:r>
      <w:r w:rsidR="0070334F">
        <w:rPr>
          <w:rFonts w:ascii="Arial" w:hAnsi="Arial" w:cs="Arial"/>
          <w:sz w:val="20"/>
          <w:szCs w:val="20"/>
        </w:rPr>
        <w:t xml:space="preserve"> expected returns, period of holding and the liquidity as </w:t>
      </w:r>
      <w:r w:rsidR="0026415D">
        <w:rPr>
          <w:rFonts w:ascii="Arial" w:hAnsi="Arial" w:cs="Arial"/>
          <w:sz w:val="20"/>
          <w:szCs w:val="20"/>
        </w:rPr>
        <w:t>follows</w:t>
      </w:r>
      <w:r w:rsidR="00FC04F8">
        <w:rPr>
          <w:rFonts w:ascii="Arial" w:hAnsi="Arial" w:cs="Arial"/>
          <w:sz w:val="20"/>
          <w:szCs w:val="20"/>
        </w:rPr>
        <w:t>:</w:t>
      </w:r>
    </w:p>
    <w:p w:rsidR="009253D4" w:rsidRDefault="009253D4" w:rsidP="0070334F">
      <w:pPr>
        <w:autoSpaceDE w:val="0"/>
        <w:autoSpaceDN w:val="0"/>
        <w:adjustRightInd w:val="0"/>
        <w:spacing w:after="0" w:line="360" w:lineRule="auto"/>
        <w:jc w:val="both"/>
        <w:rPr>
          <w:rFonts w:ascii="Arial" w:hAnsi="Arial" w:cs="Arial"/>
          <w:sz w:val="20"/>
          <w:szCs w:val="20"/>
        </w:rPr>
      </w:pPr>
    </w:p>
    <w:tbl>
      <w:tblPr>
        <w:tblStyle w:val="TableGrid"/>
        <w:tblW w:w="0" w:type="auto"/>
        <w:tblInd w:w="198" w:type="dxa"/>
        <w:tblLook w:val="04A0" w:firstRow="1" w:lastRow="0" w:firstColumn="1" w:lastColumn="0" w:noHBand="0" w:noVBand="1"/>
      </w:tblPr>
      <w:tblGrid>
        <w:gridCol w:w="2430"/>
        <w:gridCol w:w="6948"/>
      </w:tblGrid>
      <w:tr w:rsidR="0001185E" w:rsidTr="009F7A04">
        <w:tc>
          <w:tcPr>
            <w:tcW w:w="2430" w:type="dxa"/>
          </w:tcPr>
          <w:p w:rsidR="0001185E" w:rsidRDefault="0001185E" w:rsidP="0070334F">
            <w:pPr>
              <w:autoSpaceDE w:val="0"/>
              <w:autoSpaceDN w:val="0"/>
              <w:adjustRightInd w:val="0"/>
              <w:spacing w:line="360" w:lineRule="auto"/>
              <w:jc w:val="both"/>
              <w:rPr>
                <w:rFonts w:ascii="Arial" w:hAnsi="Arial" w:cs="Arial"/>
                <w:sz w:val="20"/>
                <w:szCs w:val="20"/>
              </w:rPr>
            </w:pPr>
            <w:r>
              <w:rPr>
                <w:rFonts w:ascii="Arial" w:hAnsi="Arial" w:cs="Arial"/>
                <w:sz w:val="20"/>
                <w:szCs w:val="20"/>
              </w:rPr>
              <w:t>Long Term Investments</w:t>
            </w:r>
          </w:p>
        </w:tc>
        <w:tc>
          <w:tcPr>
            <w:tcW w:w="6948" w:type="dxa"/>
          </w:tcPr>
          <w:p w:rsidR="0001185E" w:rsidRDefault="0001185E" w:rsidP="0070334F">
            <w:pPr>
              <w:autoSpaceDE w:val="0"/>
              <w:autoSpaceDN w:val="0"/>
              <w:adjustRightInd w:val="0"/>
              <w:spacing w:line="360" w:lineRule="auto"/>
              <w:jc w:val="both"/>
              <w:rPr>
                <w:rFonts w:ascii="Arial" w:hAnsi="Arial" w:cs="Arial"/>
                <w:sz w:val="20"/>
                <w:szCs w:val="20"/>
              </w:rPr>
            </w:pPr>
            <w:r>
              <w:rPr>
                <w:rFonts w:ascii="Arial" w:hAnsi="Arial" w:cs="Arial"/>
                <w:sz w:val="20"/>
                <w:szCs w:val="20"/>
              </w:rPr>
              <w:t>Strategic investment held with a long term perspective for the purpose of capital appreciation or for integration with the Company’s</w:t>
            </w:r>
            <w:r w:rsidR="002B6B8A">
              <w:rPr>
                <w:rFonts w:ascii="Arial" w:hAnsi="Arial" w:cs="Arial"/>
                <w:sz w:val="20"/>
                <w:szCs w:val="20"/>
              </w:rPr>
              <w:t xml:space="preserve"> business</w:t>
            </w:r>
          </w:p>
        </w:tc>
      </w:tr>
      <w:tr w:rsidR="0001185E" w:rsidTr="009F7A04">
        <w:tc>
          <w:tcPr>
            <w:tcW w:w="2430" w:type="dxa"/>
          </w:tcPr>
          <w:p w:rsidR="0001185E" w:rsidRDefault="002B6B8A" w:rsidP="0070334F">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Current Investments </w:t>
            </w:r>
          </w:p>
        </w:tc>
        <w:tc>
          <w:tcPr>
            <w:tcW w:w="6948" w:type="dxa"/>
          </w:tcPr>
          <w:p w:rsidR="0001185E" w:rsidRDefault="002B6B8A" w:rsidP="0070334F">
            <w:pPr>
              <w:autoSpaceDE w:val="0"/>
              <w:autoSpaceDN w:val="0"/>
              <w:adjustRightInd w:val="0"/>
              <w:spacing w:line="360" w:lineRule="auto"/>
              <w:jc w:val="both"/>
              <w:rPr>
                <w:rFonts w:ascii="Arial" w:hAnsi="Arial" w:cs="Arial"/>
                <w:sz w:val="20"/>
                <w:szCs w:val="20"/>
              </w:rPr>
            </w:pPr>
            <w:r>
              <w:rPr>
                <w:rFonts w:ascii="Arial" w:hAnsi="Arial" w:cs="Arial"/>
                <w:sz w:val="20"/>
                <w:szCs w:val="20"/>
              </w:rPr>
              <w:t>Investments with an intended holding period of less than one year which by their nature readily realizable in cash</w:t>
            </w:r>
          </w:p>
        </w:tc>
      </w:tr>
    </w:tbl>
    <w:p w:rsidR="0070334F" w:rsidRPr="003736EB" w:rsidRDefault="0070334F" w:rsidP="0070334F">
      <w:pPr>
        <w:autoSpaceDE w:val="0"/>
        <w:autoSpaceDN w:val="0"/>
        <w:adjustRightInd w:val="0"/>
        <w:spacing w:after="0" w:line="360" w:lineRule="auto"/>
        <w:jc w:val="both"/>
        <w:rPr>
          <w:rFonts w:ascii="Arial" w:hAnsi="Arial" w:cs="Arial"/>
          <w:b/>
          <w:sz w:val="20"/>
          <w:szCs w:val="20"/>
        </w:rPr>
      </w:pPr>
    </w:p>
    <w:p w:rsidR="002B581D" w:rsidRPr="005C44FC" w:rsidRDefault="001954F0" w:rsidP="008655E8">
      <w:pPr>
        <w:spacing w:line="360" w:lineRule="auto"/>
        <w:jc w:val="both"/>
        <w:rPr>
          <w:rFonts w:ascii="Arial" w:hAnsi="Arial" w:cs="Arial"/>
          <w:b/>
          <w:sz w:val="20"/>
          <w:szCs w:val="20"/>
        </w:rPr>
      </w:pPr>
      <w:r>
        <w:rPr>
          <w:rFonts w:ascii="Arial" w:hAnsi="Arial" w:cs="Arial"/>
          <w:b/>
          <w:sz w:val="20"/>
          <w:szCs w:val="20"/>
        </w:rPr>
        <w:t>3</w:t>
      </w:r>
      <w:r w:rsidR="002B581D" w:rsidRPr="005C44FC">
        <w:rPr>
          <w:rFonts w:ascii="Arial" w:hAnsi="Arial" w:cs="Arial"/>
          <w:b/>
          <w:sz w:val="20"/>
          <w:szCs w:val="20"/>
        </w:rPr>
        <w:t>. Valuation of Investments</w:t>
      </w:r>
    </w:p>
    <w:p w:rsidR="002B581D" w:rsidRDefault="002B581D" w:rsidP="008655E8">
      <w:pPr>
        <w:spacing w:line="360" w:lineRule="auto"/>
        <w:jc w:val="both"/>
        <w:rPr>
          <w:rFonts w:ascii="Arial" w:hAnsi="Arial" w:cs="Arial"/>
          <w:sz w:val="20"/>
          <w:szCs w:val="20"/>
        </w:rPr>
      </w:pPr>
      <w:r>
        <w:rPr>
          <w:rFonts w:ascii="Arial" w:hAnsi="Arial" w:cs="Arial"/>
          <w:sz w:val="20"/>
          <w:szCs w:val="20"/>
        </w:rPr>
        <w:t>The provisions for valuation of Investments are:</w:t>
      </w:r>
    </w:p>
    <w:p w:rsidR="002B581D" w:rsidRDefault="002B581D" w:rsidP="00EB708F">
      <w:pPr>
        <w:spacing w:line="360" w:lineRule="auto"/>
        <w:ind w:left="270" w:hanging="270"/>
        <w:jc w:val="both"/>
        <w:rPr>
          <w:rFonts w:ascii="Arial" w:hAnsi="Arial" w:cs="Arial"/>
          <w:sz w:val="20"/>
          <w:szCs w:val="20"/>
        </w:rPr>
      </w:pPr>
      <w:r>
        <w:rPr>
          <w:rFonts w:ascii="Arial" w:hAnsi="Arial" w:cs="Arial"/>
          <w:sz w:val="20"/>
          <w:szCs w:val="20"/>
        </w:rPr>
        <w:t xml:space="preserve">a) Quoted Current Investments shall, for the purposes of valuation, be grouped into the following categories </w:t>
      </w:r>
      <w:proofErr w:type="spellStart"/>
      <w:r>
        <w:rPr>
          <w:rFonts w:ascii="Arial" w:hAnsi="Arial" w:cs="Arial"/>
          <w:sz w:val="20"/>
          <w:szCs w:val="20"/>
        </w:rPr>
        <w:t>viz</w:t>
      </w:r>
      <w:proofErr w:type="spellEnd"/>
      <w:r>
        <w:rPr>
          <w:rFonts w:ascii="Arial" w:hAnsi="Arial" w:cs="Arial"/>
          <w:sz w:val="20"/>
          <w:szCs w:val="20"/>
        </w:rPr>
        <w:t>:</w:t>
      </w:r>
    </w:p>
    <w:p w:rsidR="002B581D" w:rsidRDefault="002B581D" w:rsidP="008655E8">
      <w:pPr>
        <w:spacing w:line="36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Units of Mutual Fund </w:t>
      </w:r>
    </w:p>
    <w:p w:rsidR="002B581D" w:rsidRDefault="002B581D" w:rsidP="008655E8">
      <w:pPr>
        <w:spacing w:line="360" w:lineRule="auto"/>
        <w:jc w:val="both"/>
        <w:rPr>
          <w:rFonts w:ascii="Arial" w:hAnsi="Arial" w:cs="Arial"/>
          <w:sz w:val="20"/>
          <w:szCs w:val="20"/>
        </w:rPr>
      </w:pPr>
      <w:r>
        <w:rPr>
          <w:rFonts w:ascii="Arial" w:hAnsi="Arial" w:cs="Arial"/>
          <w:sz w:val="20"/>
          <w:szCs w:val="20"/>
        </w:rPr>
        <w:t xml:space="preserve">(ii) Commercial Papers (CP) and </w:t>
      </w:r>
    </w:p>
    <w:p w:rsidR="002B581D" w:rsidRDefault="002B581D" w:rsidP="008655E8">
      <w:pPr>
        <w:spacing w:line="360" w:lineRule="auto"/>
        <w:jc w:val="both"/>
        <w:rPr>
          <w:rFonts w:ascii="Arial" w:hAnsi="Arial" w:cs="Arial"/>
          <w:sz w:val="20"/>
          <w:szCs w:val="20"/>
        </w:rPr>
      </w:pPr>
      <w:r>
        <w:rPr>
          <w:rFonts w:ascii="Arial" w:hAnsi="Arial" w:cs="Arial"/>
          <w:sz w:val="20"/>
          <w:szCs w:val="20"/>
        </w:rPr>
        <w:t>(iii) Others</w:t>
      </w:r>
    </w:p>
    <w:p w:rsidR="00516FE0" w:rsidRDefault="002B581D" w:rsidP="00495555">
      <w:pPr>
        <w:spacing w:line="360" w:lineRule="auto"/>
        <w:ind w:left="270" w:hanging="270"/>
        <w:jc w:val="both"/>
        <w:rPr>
          <w:rFonts w:ascii="Arial" w:hAnsi="Arial" w:cs="Arial"/>
          <w:sz w:val="20"/>
          <w:szCs w:val="20"/>
        </w:rPr>
      </w:pPr>
      <w:r>
        <w:rPr>
          <w:rFonts w:ascii="Arial" w:hAnsi="Arial" w:cs="Arial"/>
          <w:sz w:val="20"/>
          <w:szCs w:val="20"/>
        </w:rPr>
        <w:t>b</w:t>
      </w:r>
      <w:r w:rsidRPr="00FE0D8C">
        <w:rPr>
          <w:rFonts w:ascii="Arial" w:hAnsi="Arial" w:cs="Arial"/>
          <w:sz w:val="20"/>
          <w:szCs w:val="20"/>
        </w:rPr>
        <w:t>) Quoted current investments for each category shall be valued at co</w:t>
      </w:r>
      <w:r w:rsidR="0065439E" w:rsidRPr="00FE0D8C">
        <w:rPr>
          <w:rFonts w:ascii="Arial" w:hAnsi="Arial" w:cs="Arial"/>
          <w:sz w:val="20"/>
          <w:szCs w:val="20"/>
        </w:rPr>
        <w:t>st or market value, whichever i</w:t>
      </w:r>
      <w:r w:rsidRPr="00FE0D8C">
        <w:rPr>
          <w:rFonts w:ascii="Arial" w:hAnsi="Arial" w:cs="Arial"/>
          <w:sz w:val="20"/>
          <w:szCs w:val="20"/>
        </w:rPr>
        <w:t xml:space="preserve">s lower. For this purpose Investments in </w:t>
      </w:r>
      <w:r w:rsidR="00516FE0" w:rsidRPr="00FE0D8C">
        <w:rPr>
          <w:rFonts w:ascii="Arial" w:hAnsi="Arial" w:cs="Arial"/>
          <w:sz w:val="20"/>
          <w:szCs w:val="20"/>
        </w:rPr>
        <w:t>each category shall be considered scrip-wise and the cost and market value aggregated for all investments in each category. If the aggregate market value for the category is less than the aggregate cost for that category, the net depreciation shall be provided for or charged to the profit and Loss Account. If the aggregate market value for the category exceeds the aggregate cost for the category of investments shall not be set</w:t>
      </w:r>
      <w:r w:rsidR="00B67841" w:rsidRPr="00FE0D8C">
        <w:rPr>
          <w:rFonts w:ascii="Arial" w:hAnsi="Arial" w:cs="Arial"/>
          <w:sz w:val="20"/>
          <w:szCs w:val="20"/>
        </w:rPr>
        <w:t xml:space="preserve"> </w:t>
      </w:r>
      <w:r w:rsidR="00516FE0" w:rsidRPr="00FE0D8C">
        <w:rPr>
          <w:rFonts w:ascii="Arial" w:hAnsi="Arial" w:cs="Arial"/>
          <w:sz w:val="20"/>
          <w:szCs w:val="20"/>
        </w:rPr>
        <w:t>off against appreciation in another category.</w:t>
      </w:r>
      <w:bookmarkStart w:id="0" w:name="_GoBack"/>
      <w:bookmarkEnd w:id="0"/>
    </w:p>
    <w:p w:rsidR="00516FE0" w:rsidRDefault="00516FE0" w:rsidP="00495555">
      <w:pPr>
        <w:spacing w:line="360" w:lineRule="auto"/>
        <w:ind w:left="180" w:hanging="180"/>
        <w:jc w:val="both"/>
        <w:rPr>
          <w:rFonts w:ascii="Arial" w:hAnsi="Arial" w:cs="Arial"/>
          <w:sz w:val="20"/>
          <w:szCs w:val="20"/>
        </w:rPr>
      </w:pPr>
      <w:r>
        <w:rPr>
          <w:rFonts w:ascii="Arial" w:hAnsi="Arial" w:cs="Arial"/>
          <w:sz w:val="20"/>
          <w:szCs w:val="20"/>
        </w:rPr>
        <w:t xml:space="preserve">c) Unquoted investments in the units of mutual funds in the nature of current investments </w:t>
      </w:r>
      <w:r w:rsidR="008A33F4">
        <w:rPr>
          <w:rFonts w:ascii="Arial" w:hAnsi="Arial" w:cs="Arial"/>
          <w:sz w:val="20"/>
          <w:szCs w:val="20"/>
        </w:rPr>
        <w:t>shall be valued</w:t>
      </w:r>
      <w:r w:rsidR="00495555">
        <w:rPr>
          <w:rFonts w:ascii="Arial" w:hAnsi="Arial" w:cs="Arial"/>
          <w:sz w:val="20"/>
          <w:szCs w:val="20"/>
        </w:rPr>
        <w:t xml:space="preserve"> </w:t>
      </w:r>
      <w:r>
        <w:rPr>
          <w:rFonts w:ascii="Arial" w:hAnsi="Arial" w:cs="Arial"/>
          <w:sz w:val="20"/>
          <w:szCs w:val="20"/>
        </w:rPr>
        <w:t>at the net asset value declared by the mutual fund in respect of each particular scheme.</w:t>
      </w:r>
    </w:p>
    <w:p w:rsidR="00516FE0" w:rsidRDefault="00516FE0" w:rsidP="008655E8">
      <w:pPr>
        <w:spacing w:line="360" w:lineRule="auto"/>
        <w:jc w:val="both"/>
        <w:rPr>
          <w:rFonts w:ascii="Arial" w:hAnsi="Arial" w:cs="Arial"/>
          <w:sz w:val="20"/>
          <w:szCs w:val="20"/>
        </w:rPr>
      </w:pPr>
      <w:r>
        <w:rPr>
          <w:rFonts w:ascii="Arial" w:hAnsi="Arial" w:cs="Arial"/>
          <w:sz w:val="20"/>
          <w:szCs w:val="20"/>
        </w:rPr>
        <w:t>d) Commercial Papers shall be valued at carrying cost.</w:t>
      </w:r>
    </w:p>
    <w:p w:rsidR="00516FE0" w:rsidRDefault="00516FE0" w:rsidP="00495555">
      <w:pPr>
        <w:spacing w:line="360" w:lineRule="auto"/>
        <w:ind w:left="180" w:hanging="180"/>
        <w:jc w:val="both"/>
        <w:rPr>
          <w:rFonts w:ascii="Arial" w:hAnsi="Arial" w:cs="Arial"/>
          <w:sz w:val="20"/>
          <w:szCs w:val="20"/>
        </w:rPr>
      </w:pPr>
      <w:r>
        <w:rPr>
          <w:rFonts w:ascii="Arial" w:hAnsi="Arial" w:cs="Arial"/>
          <w:sz w:val="20"/>
          <w:szCs w:val="20"/>
        </w:rPr>
        <w:t>e) Long term Investments shall be valued in accordance with Accounting Standard issued by the Institute of Chartered Accountants of India (ICAI).</w:t>
      </w:r>
    </w:p>
    <w:p w:rsidR="00516FE0" w:rsidRDefault="00516FE0" w:rsidP="008655E8">
      <w:pPr>
        <w:spacing w:line="360" w:lineRule="auto"/>
        <w:jc w:val="both"/>
        <w:rPr>
          <w:rFonts w:ascii="Arial" w:hAnsi="Arial" w:cs="Arial"/>
          <w:b/>
          <w:sz w:val="20"/>
          <w:szCs w:val="20"/>
        </w:rPr>
      </w:pPr>
      <w:r w:rsidRPr="004962C7">
        <w:rPr>
          <w:rFonts w:ascii="Arial" w:hAnsi="Arial" w:cs="Arial"/>
          <w:b/>
          <w:sz w:val="20"/>
          <w:szCs w:val="20"/>
        </w:rPr>
        <w:t>5. Controls</w:t>
      </w:r>
    </w:p>
    <w:p w:rsidR="001D79C7" w:rsidRPr="00BD6B92" w:rsidRDefault="004962C7" w:rsidP="00102798">
      <w:pPr>
        <w:spacing w:line="360" w:lineRule="auto"/>
        <w:jc w:val="both"/>
        <w:rPr>
          <w:rFonts w:ascii="Arial" w:hAnsi="Arial" w:cs="Arial"/>
          <w:sz w:val="20"/>
          <w:szCs w:val="20"/>
        </w:rPr>
      </w:pPr>
      <w:r w:rsidRPr="00BD6B92">
        <w:rPr>
          <w:rFonts w:ascii="Arial" w:hAnsi="Arial" w:cs="Arial"/>
          <w:sz w:val="20"/>
          <w:szCs w:val="20"/>
        </w:rPr>
        <w:lastRenderedPageBreak/>
        <w:t>The investments as made above would be subject to periodical reviews and reconciliations, any</w:t>
      </w:r>
      <w:r w:rsidR="00102798">
        <w:rPr>
          <w:rFonts w:ascii="Arial" w:hAnsi="Arial" w:cs="Arial"/>
          <w:sz w:val="20"/>
          <w:szCs w:val="20"/>
        </w:rPr>
        <w:t xml:space="preserve"> </w:t>
      </w:r>
      <w:r w:rsidR="001D79C7" w:rsidRPr="00BD6B92">
        <w:rPr>
          <w:rFonts w:ascii="Arial" w:hAnsi="Arial" w:cs="Arial"/>
          <w:sz w:val="20"/>
          <w:szCs w:val="20"/>
        </w:rPr>
        <w:t xml:space="preserve">material un-reconciled item would be immediately brought to the attention of the Board. </w:t>
      </w:r>
    </w:p>
    <w:p w:rsidR="00516FE0" w:rsidRDefault="00516FE0" w:rsidP="008655E8">
      <w:pPr>
        <w:spacing w:line="360" w:lineRule="auto"/>
        <w:jc w:val="both"/>
        <w:rPr>
          <w:rFonts w:ascii="Arial" w:hAnsi="Arial" w:cs="Arial"/>
          <w:sz w:val="20"/>
          <w:szCs w:val="20"/>
        </w:rPr>
      </w:pPr>
    </w:p>
    <w:sectPr w:rsidR="00516FE0" w:rsidSect="00F83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9F7"/>
    <w:multiLevelType w:val="hybridMultilevel"/>
    <w:tmpl w:val="34BC8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01382B"/>
    <w:multiLevelType w:val="hybridMultilevel"/>
    <w:tmpl w:val="F518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05719D"/>
    <w:multiLevelType w:val="hybridMultilevel"/>
    <w:tmpl w:val="D226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1C"/>
    <w:rsid w:val="0000388B"/>
    <w:rsid w:val="0001185E"/>
    <w:rsid w:val="00077CE4"/>
    <w:rsid w:val="00102798"/>
    <w:rsid w:val="001954F0"/>
    <w:rsid w:val="001C2912"/>
    <w:rsid w:val="001C3B9F"/>
    <w:rsid w:val="001D79C7"/>
    <w:rsid w:val="002169E1"/>
    <w:rsid w:val="0026415D"/>
    <w:rsid w:val="0029720A"/>
    <w:rsid w:val="002B581D"/>
    <w:rsid w:val="002B6B8A"/>
    <w:rsid w:val="002E18E2"/>
    <w:rsid w:val="00303E8B"/>
    <w:rsid w:val="003169F0"/>
    <w:rsid w:val="003736EB"/>
    <w:rsid w:val="003B7C6C"/>
    <w:rsid w:val="003D400C"/>
    <w:rsid w:val="00416907"/>
    <w:rsid w:val="00434D14"/>
    <w:rsid w:val="00450C2E"/>
    <w:rsid w:val="00482F0E"/>
    <w:rsid w:val="00495555"/>
    <w:rsid w:val="004962C7"/>
    <w:rsid w:val="004A17DB"/>
    <w:rsid w:val="00514678"/>
    <w:rsid w:val="00516FE0"/>
    <w:rsid w:val="0057586A"/>
    <w:rsid w:val="0059708E"/>
    <w:rsid w:val="005C44FC"/>
    <w:rsid w:val="0065439E"/>
    <w:rsid w:val="00656A68"/>
    <w:rsid w:val="006E0CC6"/>
    <w:rsid w:val="0070334F"/>
    <w:rsid w:val="00722826"/>
    <w:rsid w:val="007506BF"/>
    <w:rsid w:val="007871E4"/>
    <w:rsid w:val="007F5FDC"/>
    <w:rsid w:val="008655E8"/>
    <w:rsid w:val="008A33F4"/>
    <w:rsid w:val="009253D4"/>
    <w:rsid w:val="00927BEE"/>
    <w:rsid w:val="009816B6"/>
    <w:rsid w:val="009C07A3"/>
    <w:rsid w:val="009E488D"/>
    <w:rsid w:val="009F7A04"/>
    <w:rsid w:val="00A23B16"/>
    <w:rsid w:val="00A2597A"/>
    <w:rsid w:val="00A52B0F"/>
    <w:rsid w:val="00A80743"/>
    <w:rsid w:val="00B0711D"/>
    <w:rsid w:val="00B072DD"/>
    <w:rsid w:val="00B2351C"/>
    <w:rsid w:val="00B302C6"/>
    <w:rsid w:val="00B34F62"/>
    <w:rsid w:val="00B67841"/>
    <w:rsid w:val="00B92490"/>
    <w:rsid w:val="00BC1F79"/>
    <w:rsid w:val="00BD1884"/>
    <w:rsid w:val="00BD6B92"/>
    <w:rsid w:val="00BF5E7B"/>
    <w:rsid w:val="00CB5541"/>
    <w:rsid w:val="00D3183D"/>
    <w:rsid w:val="00DA2C87"/>
    <w:rsid w:val="00DA6D76"/>
    <w:rsid w:val="00DD00DA"/>
    <w:rsid w:val="00DF44E5"/>
    <w:rsid w:val="00EA5B23"/>
    <w:rsid w:val="00EB708F"/>
    <w:rsid w:val="00F3527D"/>
    <w:rsid w:val="00F65FA8"/>
    <w:rsid w:val="00F77A71"/>
    <w:rsid w:val="00F83AD6"/>
    <w:rsid w:val="00FC04F8"/>
    <w:rsid w:val="00FC2A63"/>
    <w:rsid w:val="00FC7703"/>
    <w:rsid w:val="00FE0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08E"/>
    <w:pPr>
      <w:ind w:left="720"/>
      <w:contextualSpacing/>
    </w:pPr>
  </w:style>
  <w:style w:type="table" w:styleId="TableGrid">
    <w:name w:val="Table Grid"/>
    <w:basedOn w:val="TableNormal"/>
    <w:uiPriority w:val="39"/>
    <w:rsid w:val="000118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08E"/>
    <w:pPr>
      <w:ind w:left="720"/>
      <w:contextualSpacing/>
    </w:pPr>
  </w:style>
  <w:style w:type="table" w:styleId="TableGrid">
    <w:name w:val="Table Grid"/>
    <w:basedOn w:val="TableNormal"/>
    <w:uiPriority w:val="39"/>
    <w:rsid w:val="000118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Bhavika Shah</cp:lastModifiedBy>
  <cp:revision>4</cp:revision>
  <dcterms:created xsi:type="dcterms:W3CDTF">2019-06-18T11:30:00Z</dcterms:created>
  <dcterms:modified xsi:type="dcterms:W3CDTF">2019-11-13T11:02:00Z</dcterms:modified>
</cp:coreProperties>
</file>